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3F" w:rsidRPr="00F067C1" w:rsidRDefault="00D05811" w:rsidP="00992C4F">
      <w:pPr>
        <w:spacing w:before="100" w:beforeAutospacing="1" w:after="180"/>
        <w:ind w:left="-56" w:hanging="1418"/>
        <w:rPr>
          <w:sz w:val="180"/>
          <w:szCs w:val="180"/>
        </w:rPr>
      </w:pPr>
      <w:bookmarkStart w:id="0" w:name="_GoBack"/>
      <w:bookmarkEnd w:id="0"/>
      <w:r>
        <w:rPr>
          <w:noProof/>
        </w:rPr>
        <w:drawing>
          <wp:inline distT="0" distB="0" distL="0" distR="0" wp14:anchorId="1251D4E7" wp14:editId="6861637B">
            <wp:extent cx="7617600" cy="1953545"/>
            <wp:effectExtent l="0" t="0" r="2540" b="8890"/>
            <wp:docPr id="1" name="Picture 1" descr="National Disability Coordination Officer Programme&#10;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043 NDCO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7600" cy="1953545"/>
                    </a:xfrm>
                    <a:prstGeom prst="rect">
                      <a:avLst/>
                    </a:prstGeom>
                    <a:ln>
                      <a:noFill/>
                    </a:ln>
                  </pic:spPr>
                </pic:pic>
              </a:graphicData>
            </a:graphic>
          </wp:inline>
        </w:drawing>
      </w:r>
    </w:p>
    <w:p w:rsidR="00674AEE" w:rsidRDefault="008E4DC6" w:rsidP="008E4DC6">
      <w:pPr>
        <w:pStyle w:val="Title"/>
        <w:ind w:left="-142"/>
      </w:pPr>
      <w:r>
        <w:t>Rights &amp;</w:t>
      </w:r>
      <w:r w:rsidR="007A4547">
        <w:t xml:space="preserve"> R</w:t>
      </w:r>
      <w:r w:rsidR="007A4547" w:rsidRPr="00013BBB">
        <w:t>esponsibilities</w:t>
      </w:r>
      <w:r>
        <w:t xml:space="preserve"> </w:t>
      </w:r>
    </w:p>
    <w:p w:rsidR="00674AEE" w:rsidRDefault="007A4547" w:rsidP="008E4DC6">
      <w:pPr>
        <w:pStyle w:val="Title"/>
        <w:ind w:left="-142"/>
      </w:pPr>
      <w:r w:rsidRPr="00AE059B">
        <w:t>Advocacy Services</w:t>
      </w:r>
      <w:r w:rsidR="008E4DC6">
        <w:t xml:space="preserve"> &amp; </w:t>
      </w:r>
    </w:p>
    <w:p w:rsidR="009D003F" w:rsidRDefault="008E4DC6" w:rsidP="008E4DC6">
      <w:pPr>
        <w:pStyle w:val="Title"/>
        <w:ind w:left="-142"/>
        <w:sectPr w:rsidR="009D003F" w:rsidSect="009A6B12">
          <w:footerReference w:type="even" r:id="rId9"/>
          <w:footerReference w:type="default" r:id="rId10"/>
          <w:footerReference w:type="first" r:id="rId11"/>
          <w:pgSz w:w="11906" w:h="16838" w:code="9"/>
          <w:pgMar w:top="0" w:right="1440" w:bottom="1440" w:left="1440" w:header="0" w:footer="0" w:gutter="0"/>
          <w:cols w:space="708"/>
          <w:titlePg/>
          <w:docGrid w:linePitch="360"/>
        </w:sectPr>
      </w:pPr>
      <w:r>
        <w:t>Interpreter Services</w:t>
      </w:r>
    </w:p>
    <w:p w:rsidR="00E43B46" w:rsidRDefault="00E43B46" w:rsidP="00674AEE">
      <w:pPr>
        <w:pStyle w:val="Heading2"/>
      </w:pPr>
      <w:r>
        <w:rPr>
          <w:rFonts w:eastAsia="Times New Roman" w:cs="Times New Roman"/>
          <w:color w:val="auto"/>
          <w:sz w:val="20"/>
          <w:szCs w:val="24"/>
        </w:rPr>
        <w:lastRenderedPageBreak/>
        <w:br/>
      </w:r>
      <w:r>
        <w:t>The Australian Human Rights Commission</w:t>
      </w:r>
    </w:p>
    <w:p w:rsidR="00E43B46" w:rsidRPr="005E7796" w:rsidRDefault="00E43B46" w:rsidP="00E43B46">
      <w:pPr>
        <w:rPr>
          <w:rStyle w:val="Hyperlink"/>
          <w:color w:val="0070C0"/>
        </w:rPr>
      </w:pPr>
      <w:r>
        <w:t>The Racial Discrimination Act 1975 gives effect to Australia’s international human rights commitments and promotes equality between people of different backgrounds.</w:t>
      </w:r>
      <w:r w:rsidRPr="00BB3A4C">
        <w:t xml:space="preserve"> </w:t>
      </w:r>
      <w:r>
        <w:t>The Act protects people across Australia from unfair treatment on the basis of their race, colour, descent, or national or ethnic origin in different areas of public life. It also makes racial vilification against the law. People who experience direct or indirect discrimination can complain to the Commission</w:t>
      </w:r>
      <w:r>
        <w:br/>
      </w:r>
      <w:hyperlink r:id="rId12" w:history="1">
        <w:r w:rsidRPr="005E7796">
          <w:rPr>
            <w:rStyle w:val="Hyperlink"/>
            <w:color w:val="0070C0"/>
          </w:rPr>
          <w:t>https://www.humanrights.gov.au/our-work/race-discrimination/about-racial-discrimination</w:t>
        </w:r>
      </w:hyperlink>
    </w:p>
    <w:p w:rsidR="00E43B46" w:rsidRDefault="00E43B46" w:rsidP="00E43B46"/>
    <w:p w:rsidR="00E43B46" w:rsidRDefault="00E43B46" w:rsidP="00674AEE">
      <w:pPr>
        <w:pStyle w:val="Heading2"/>
      </w:pPr>
      <w:r>
        <w:t>Victorian Equal Opportunity and Human Rights Commission</w:t>
      </w:r>
    </w:p>
    <w:p w:rsidR="00E43B46" w:rsidRPr="00674AEE" w:rsidRDefault="00E43B46" w:rsidP="00E43B46">
      <w:pPr>
        <w:rPr>
          <w:rStyle w:val="Hyperlink"/>
          <w:color w:val="0070C0"/>
          <w:u w:val="none"/>
        </w:rPr>
      </w:pPr>
      <w:r>
        <w:t xml:space="preserve">In Victoria it is against the law for someone to discriminate against you because of your race, or what race they assume you are. Race discrimination is one of the most common types of discrimination reported to the Commission. Race includes colour, descent or ancestry, nationality or ethnic background, or any characteristics associated with a particular race. Indigenous rights are also protected under anti-discrimination laws. </w:t>
      </w:r>
      <w:r>
        <w:br/>
      </w:r>
      <w:hyperlink r:id="rId13" w:history="1">
        <w:r w:rsidRPr="00674AEE">
          <w:rPr>
            <w:rStyle w:val="Hyperlink"/>
            <w:color w:val="0070C0"/>
            <w:u w:val="none"/>
          </w:rPr>
          <w:t>http://www.humanrightscommission.vic.gov.au/index.php/types-of-discrimination/race</w:t>
        </w:r>
      </w:hyperlink>
    </w:p>
    <w:p w:rsidR="006C196F" w:rsidRDefault="006C196F" w:rsidP="00674AEE">
      <w:pPr>
        <w:pStyle w:val="Heading2"/>
        <w:rPr>
          <w:rFonts w:asciiTheme="minorHAnsi" w:eastAsia="Times New Roman" w:hAnsiTheme="minorHAnsi" w:cs="Times New Roman"/>
          <w:b w:val="0"/>
          <w:bCs w:val="0"/>
          <w:color w:val="auto"/>
          <w:sz w:val="20"/>
          <w:szCs w:val="24"/>
        </w:rPr>
      </w:pPr>
    </w:p>
    <w:p w:rsidR="00EB546B" w:rsidRDefault="00EB546B" w:rsidP="00674AEE">
      <w:pPr>
        <w:pStyle w:val="Heading2"/>
      </w:pPr>
    </w:p>
    <w:p w:rsidR="00EB546B" w:rsidRPr="00EB546B" w:rsidRDefault="00EB546B" w:rsidP="00EB546B"/>
    <w:p w:rsidR="00EB546B" w:rsidRDefault="00EB546B" w:rsidP="00674AEE">
      <w:pPr>
        <w:pStyle w:val="Heading2"/>
      </w:pPr>
    </w:p>
    <w:p w:rsidR="00C32037" w:rsidRDefault="00C32037" w:rsidP="00674AEE">
      <w:pPr>
        <w:pStyle w:val="Heading2"/>
      </w:pPr>
      <w:r>
        <w:t>Action on Disability within Ethnic Communities (ADEC)</w:t>
      </w:r>
    </w:p>
    <w:p w:rsidR="00C32037" w:rsidRPr="00674AEE" w:rsidRDefault="00C32037" w:rsidP="00E43B46">
      <w:pPr>
        <w:rPr>
          <w:rStyle w:val="Heading3Char"/>
          <w:rFonts w:eastAsiaTheme="minorHAnsi" w:cstheme="minorBidi"/>
          <w:b w:val="0"/>
          <w:color w:val="454444"/>
          <w:szCs w:val="22"/>
          <w:lang w:val="en-GB"/>
        </w:rPr>
      </w:pPr>
      <w:r>
        <w:rPr>
          <w:lang w:val="en-GB"/>
        </w:rPr>
        <w:t>ADEC is a state based organisation that provides support to people with a disability who come from diverse ethnic communities.  They aim to support and empower the individual, their families and carers to live fulfilled and meaningful lives.  As well as a host of other services they provide advocacy for the individual, the family and also empower self-advocacy to take place.</w:t>
      </w:r>
      <w:r>
        <w:rPr>
          <w:color w:val="454444"/>
          <w:lang w:val="en-GB"/>
        </w:rPr>
        <w:br/>
      </w:r>
      <w:hyperlink r:id="rId14" w:history="1">
        <w:r w:rsidRPr="00674AEE">
          <w:rPr>
            <w:rStyle w:val="Heading3Char"/>
            <w:b w:val="0"/>
            <w:color w:val="0563C1"/>
          </w:rPr>
          <w:t>www.adec.org.au/</w:t>
        </w:r>
      </w:hyperlink>
    </w:p>
    <w:p w:rsidR="00C32037" w:rsidRDefault="00C32037" w:rsidP="00C32037">
      <w:pPr>
        <w:rPr>
          <w:rStyle w:val="Hyperlink"/>
          <w:rFonts w:ascii="Arial" w:hAnsi="Arial" w:cs="Arial"/>
          <w:sz w:val="21"/>
          <w:szCs w:val="21"/>
        </w:rPr>
      </w:pPr>
    </w:p>
    <w:p w:rsidR="00C32037" w:rsidRDefault="00C32037" w:rsidP="00674AEE">
      <w:pPr>
        <w:pStyle w:val="Heading2"/>
      </w:pPr>
      <w:r>
        <w:t>Ethnic Communities’ Council of Victoria (ECCV)</w:t>
      </w:r>
    </w:p>
    <w:p w:rsidR="00C32037" w:rsidRPr="00674AEE" w:rsidRDefault="00C32037" w:rsidP="00E43B46">
      <w:pPr>
        <w:rPr>
          <w:rStyle w:val="Heading3Char"/>
          <w:rFonts w:eastAsiaTheme="minorHAnsi" w:cstheme="minorBidi"/>
          <w:b w:val="0"/>
          <w:szCs w:val="22"/>
        </w:rPr>
      </w:pPr>
      <w:r>
        <w:t>This organisation is a community based peak body working for multicultural Victorians, they provide advocacy and representation on issues to government and the wider community.</w:t>
      </w:r>
      <w:r>
        <w:br/>
      </w:r>
      <w:hyperlink r:id="rId15" w:history="1">
        <w:r w:rsidRPr="00674AEE">
          <w:rPr>
            <w:rStyle w:val="Heading3Char"/>
            <w:b w:val="0"/>
            <w:color w:val="0563C1"/>
          </w:rPr>
          <w:t>www.eccv.org.au/</w:t>
        </w:r>
      </w:hyperlink>
    </w:p>
    <w:p w:rsidR="00C32037" w:rsidRDefault="00C32037" w:rsidP="00C32037">
      <w:pPr>
        <w:rPr>
          <w:rFonts w:ascii="Arial" w:hAnsi="Arial" w:cs="Arial"/>
          <w:color w:val="006621"/>
          <w:sz w:val="21"/>
          <w:szCs w:val="21"/>
        </w:rPr>
      </w:pPr>
    </w:p>
    <w:p w:rsidR="00C32037" w:rsidRDefault="00C32037" w:rsidP="00674AEE">
      <w:pPr>
        <w:pStyle w:val="Heading2"/>
      </w:pPr>
      <w:r>
        <w:t>Foundation House</w:t>
      </w:r>
    </w:p>
    <w:p w:rsidR="00C32037" w:rsidRPr="00674AEE" w:rsidRDefault="008218FD" w:rsidP="00E43B46">
      <w:pPr>
        <w:rPr>
          <w:rStyle w:val="Heading3Char"/>
          <w:rFonts w:eastAsiaTheme="minorHAnsi" w:cstheme="minorBidi"/>
          <w:b w:val="0"/>
          <w:szCs w:val="22"/>
        </w:rPr>
      </w:pPr>
      <w:r>
        <w:rPr>
          <w:lang w:val="en-US"/>
        </w:rPr>
        <w:t xml:space="preserve">This </w:t>
      </w:r>
      <w:proofErr w:type="spellStart"/>
      <w:r>
        <w:rPr>
          <w:lang w:val="en-US"/>
        </w:rPr>
        <w:t>organisation</w:t>
      </w:r>
      <w:proofErr w:type="spellEnd"/>
      <w:r w:rsidR="00C32037">
        <w:rPr>
          <w:lang w:val="en-US"/>
        </w:rPr>
        <w:t xml:space="preserve"> provides services for people who have a refugee background and have experienced torture and or trauma.  They support this group through counselling, advocacy and other services, they conduct research and have input into government policy, they also provide professional training within the</w:t>
      </w:r>
      <w:r>
        <w:rPr>
          <w:lang w:val="en-US"/>
        </w:rPr>
        <w:t xml:space="preserve"> sector and have a vast array of</w:t>
      </w:r>
      <w:r w:rsidR="00C32037">
        <w:rPr>
          <w:lang w:val="en-US"/>
        </w:rPr>
        <w:t xml:space="preserve"> resources online.</w:t>
      </w:r>
      <w:r w:rsidR="00C32037" w:rsidRPr="007401FE">
        <w:br/>
      </w:r>
      <w:hyperlink r:id="rId16" w:history="1">
        <w:r w:rsidR="00C32037" w:rsidRPr="00674AEE">
          <w:rPr>
            <w:rStyle w:val="Heading3Char"/>
            <w:b w:val="0"/>
            <w:color w:val="0563C1"/>
          </w:rPr>
          <w:t>www.foundationhouse.org.au/</w:t>
        </w:r>
      </w:hyperlink>
      <w:r w:rsidR="00C32037" w:rsidRPr="00674AEE">
        <w:rPr>
          <w:rStyle w:val="Heading3Char"/>
          <w:b w:val="0"/>
          <w:color w:val="0563C1"/>
        </w:rPr>
        <w:t xml:space="preserve"> </w:t>
      </w:r>
    </w:p>
    <w:p w:rsidR="00C32037" w:rsidRDefault="00C32037" w:rsidP="00C32037"/>
    <w:p w:rsidR="00EB546B" w:rsidRDefault="00EB546B" w:rsidP="00E14BD1">
      <w:pPr>
        <w:pStyle w:val="Heading1"/>
      </w:pPr>
    </w:p>
    <w:p w:rsidR="00CE33E8" w:rsidRDefault="00CE33E8" w:rsidP="00E14BD1">
      <w:pPr>
        <w:pStyle w:val="Heading1"/>
      </w:pPr>
      <w:r w:rsidRPr="006222A9">
        <w:t xml:space="preserve">Where to </w:t>
      </w:r>
      <w:r>
        <w:t xml:space="preserve">get </w:t>
      </w:r>
      <w:r w:rsidRPr="00E14BD1">
        <w:t>assistance</w:t>
      </w:r>
      <w:r>
        <w:t xml:space="preserve"> with an interpreter</w:t>
      </w:r>
    </w:p>
    <w:p w:rsidR="00CE33E8" w:rsidRDefault="00CE33E8" w:rsidP="00907304">
      <w:pPr>
        <w:pStyle w:val="BodyTextIntro"/>
      </w:pPr>
      <w:r>
        <w:t xml:space="preserve">There are a </w:t>
      </w:r>
      <w:r w:rsidRPr="00D11466">
        <w:t xml:space="preserve">wide variety of </w:t>
      </w:r>
      <w:r>
        <w:t>languages and communication needs in our communities, here are some interpreting and translation services available.</w:t>
      </w:r>
    </w:p>
    <w:p w:rsidR="00907304" w:rsidRDefault="00907304" w:rsidP="00CE33E8">
      <w:pPr>
        <w:pStyle w:val="Heading2"/>
        <w:rPr>
          <w:rFonts w:asciiTheme="minorHAnsi" w:eastAsia="Times New Roman" w:hAnsiTheme="minorHAnsi" w:cs="Times New Roman"/>
          <w:bCs w:val="0"/>
          <w:sz w:val="22"/>
          <w:szCs w:val="24"/>
        </w:rPr>
      </w:pPr>
    </w:p>
    <w:p w:rsidR="00CE33E8" w:rsidRDefault="00CE33E8" w:rsidP="00CE33E8">
      <w:pPr>
        <w:pStyle w:val="Heading2"/>
      </w:pPr>
      <w:r>
        <w:t>The National Accreditation Authority for Translators and Interpreters Ltd (NAATI)</w:t>
      </w:r>
    </w:p>
    <w:p w:rsidR="00CE33E8" w:rsidRPr="00674AEE" w:rsidRDefault="00CE33E8" w:rsidP="004C5B1C">
      <w:pPr>
        <w:rPr>
          <w:rStyle w:val="Heading3Char"/>
          <w:rFonts w:eastAsiaTheme="minorHAnsi" w:cstheme="minorBidi"/>
          <w:b w:val="0"/>
          <w:szCs w:val="20"/>
        </w:rPr>
      </w:pPr>
      <w:r w:rsidRPr="004C5B1C">
        <w:rPr>
          <w:rStyle w:val="A1"/>
        </w:rPr>
        <w:t xml:space="preserve">NAATI is the national standards and accreditation body for translators and interpreters in Australia. </w:t>
      </w:r>
      <w:r w:rsidRPr="004C5B1C">
        <w:rPr>
          <w:szCs w:val="20"/>
        </w:rPr>
        <w:br/>
      </w:r>
      <w:r w:rsidRPr="00674AEE">
        <w:rPr>
          <w:rStyle w:val="Heading3Char"/>
          <w:b w:val="0"/>
          <w:color w:val="0563C1"/>
          <w:szCs w:val="20"/>
        </w:rPr>
        <w:t>http://</w:t>
      </w:r>
      <w:hyperlink r:id="rId17" w:history="1">
        <w:r w:rsidRPr="00674AEE">
          <w:rPr>
            <w:rStyle w:val="Heading3Char"/>
            <w:b w:val="0"/>
            <w:color w:val="0563C1"/>
            <w:szCs w:val="20"/>
          </w:rPr>
          <w:t>www.naati.com.au/</w:t>
        </w:r>
      </w:hyperlink>
    </w:p>
    <w:p w:rsidR="00CE33E8" w:rsidRPr="0064543A" w:rsidRDefault="00CE33E8" w:rsidP="00CE33E8"/>
    <w:p w:rsidR="00CE33E8" w:rsidRDefault="00CE33E8" w:rsidP="00CE33E8">
      <w:pPr>
        <w:pStyle w:val="Heading2"/>
      </w:pPr>
      <w:r>
        <w:t>Translating and Interpreting Services (TIS)</w:t>
      </w:r>
    </w:p>
    <w:p w:rsidR="00CE33E8" w:rsidRPr="00674AEE" w:rsidRDefault="00CE33E8" w:rsidP="004C5B1C">
      <w:pPr>
        <w:rPr>
          <w:b/>
          <w:color w:val="0070C0"/>
          <w:lang w:val="en"/>
        </w:rPr>
      </w:pPr>
      <w:r>
        <w:rPr>
          <w:lang w:val="en"/>
        </w:rPr>
        <w:t>The Australian government provides some free interpreting services fo</w:t>
      </w:r>
      <w:r w:rsidR="00555E1E">
        <w:rPr>
          <w:lang w:val="en"/>
        </w:rPr>
        <w:t xml:space="preserve">r Non English speaking people.  </w:t>
      </w:r>
      <w:r>
        <w:rPr>
          <w:lang w:val="en"/>
        </w:rPr>
        <w:t>Please see their website for further information about their services.</w:t>
      </w:r>
      <w:r>
        <w:br/>
      </w:r>
      <w:hyperlink r:id="rId18" w:history="1">
        <w:r w:rsidRPr="00674AEE">
          <w:rPr>
            <w:rStyle w:val="Heading3Char"/>
            <w:b w:val="0"/>
            <w:color w:val="0070C0"/>
          </w:rPr>
          <w:t>https://www.tisnational.gov.au/</w:t>
        </w:r>
      </w:hyperlink>
      <w:r w:rsidRPr="00674AEE">
        <w:rPr>
          <w:rFonts w:ascii="Arial" w:hAnsi="Arial" w:cs="Arial"/>
          <w:b/>
          <w:color w:val="0070C0"/>
          <w:sz w:val="21"/>
          <w:szCs w:val="21"/>
        </w:rPr>
        <w:t xml:space="preserve"> </w:t>
      </w:r>
    </w:p>
    <w:p w:rsidR="00CE33E8" w:rsidRDefault="00CE33E8" w:rsidP="00CE33E8">
      <w:pPr>
        <w:rPr>
          <w:rFonts w:ascii="Arial" w:hAnsi="Arial" w:cs="Arial"/>
          <w:sz w:val="21"/>
          <w:szCs w:val="21"/>
        </w:rPr>
      </w:pPr>
    </w:p>
    <w:p w:rsidR="00D92592" w:rsidRDefault="00CE33E8" w:rsidP="00CE33E8">
      <w:pPr>
        <w:rPr>
          <w:color w:val="1F497D"/>
        </w:rPr>
      </w:pPr>
      <w:r w:rsidRPr="00CE33E8">
        <w:rPr>
          <w:rStyle w:val="Heading2Char"/>
        </w:rPr>
        <w:t>The Victorian Interpreting and Translating Service (VITS)</w:t>
      </w:r>
    </w:p>
    <w:p w:rsidR="00CE33E8" w:rsidRPr="00674AEE" w:rsidRDefault="00CE33E8" w:rsidP="00CE33E8">
      <w:pPr>
        <w:rPr>
          <w:color w:val="0070C0"/>
        </w:rPr>
      </w:pPr>
      <w:r w:rsidRPr="004C5B1C">
        <w:t>VITS is a special</w:t>
      </w:r>
      <w:r w:rsidR="00555E1E">
        <w:t xml:space="preserve">ist language service provider.  </w:t>
      </w:r>
      <w:r w:rsidR="00555E1E">
        <w:br/>
      </w:r>
      <w:r w:rsidRPr="004C5B1C">
        <w:t xml:space="preserve">They provide language services to culturally and linguistically diverse (CALD) Victorians. </w:t>
      </w:r>
      <w:r w:rsidRPr="004C5B1C">
        <w:br/>
      </w:r>
      <w:r w:rsidRPr="00674AEE">
        <w:rPr>
          <w:color w:val="0070C0"/>
        </w:rPr>
        <w:t>www.vits.com.au/</w:t>
      </w:r>
    </w:p>
    <w:p w:rsidR="00CE33E8" w:rsidRPr="00CE1378" w:rsidRDefault="00CE33E8" w:rsidP="00CE33E8">
      <w:pPr>
        <w:shd w:val="clear" w:color="auto" w:fill="FFFFFF"/>
        <w:spacing w:after="0"/>
        <w:ind w:left="45"/>
        <w:textAlignment w:val="center"/>
        <w:rPr>
          <w:rFonts w:ascii="Arial" w:hAnsi="Arial" w:cs="Arial"/>
          <w:color w:val="808080"/>
          <w:szCs w:val="20"/>
        </w:rPr>
      </w:pPr>
    </w:p>
    <w:p w:rsidR="00CE33E8" w:rsidRDefault="00CE33E8" w:rsidP="00CE33E8">
      <w:pPr>
        <w:pStyle w:val="Heading2"/>
      </w:pPr>
      <w:r>
        <w:t>Centre for Culture, Ethnicity and Health (CEH)</w:t>
      </w:r>
    </w:p>
    <w:p w:rsidR="00CE33E8" w:rsidRPr="00674AEE" w:rsidRDefault="00CE33E8" w:rsidP="00CE33E8">
      <w:pPr>
        <w:rPr>
          <w:b/>
          <w:lang w:val="en"/>
        </w:rPr>
      </w:pPr>
      <w:r>
        <w:rPr>
          <w:lang w:val="en"/>
        </w:rPr>
        <w:t xml:space="preserve">The CEH offers a wide range of services that assist Australian </w:t>
      </w:r>
      <w:proofErr w:type="spellStart"/>
      <w:r w:rsidR="00EF6B14">
        <w:rPr>
          <w:lang w:val="en"/>
        </w:rPr>
        <w:t>organis</w:t>
      </w:r>
      <w:r w:rsidR="008218FD">
        <w:rPr>
          <w:lang w:val="en"/>
        </w:rPr>
        <w:t>ations</w:t>
      </w:r>
      <w:proofErr w:type="spellEnd"/>
      <w:r>
        <w:rPr>
          <w:lang w:val="en"/>
        </w:rPr>
        <w:t xml:space="preserve"> to meet the needs of refugee and migrant clients.  CEH provides a host of resources and training to assist in understanding and build knowledge about cultural diversity in our community.  They have a comprehensive range of information on Health Literacy, Cultural Competency and Language S</w:t>
      </w:r>
      <w:r w:rsidRPr="0056054C">
        <w:rPr>
          <w:lang w:val="en"/>
        </w:rPr>
        <w:t xml:space="preserve">ervices, including printable factsheets as well as many other </w:t>
      </w:r>
      <w:r>
        <w:rPr>
          <w:lang w:val="en"/>
        </w:rPr>
        <w:t xml:space="preserve">relevant </w:t>
      </w:r>
      <w:r w:rsidRPr="0056054C">
        <w:rPr>
          <w:lang w:val="en"/>
        </w:rPr>
        <w:t xml:space="preserve">publications. </w:t>
      </w:r>
      <w:r>
        <w:rPr>
          <w:lang w:val="en"/>
        </w:rPr>
        <w:br/>
      </w:r>
      <w:hyperlink r:id="rId19" w:history="1">
        <w:r w:rsidRPr="00674AEE">
          <w:rPr>
            <w:rStyle w:val="Heading3Char"/>
            <w:b w:val="0"/>
            <w:color w:val="0563C1"/>
          </w:rPr>
          <w:t>http://www.ceh.org.au/</w:t>
        </w:r>
      </w:hyperlink>
      <w:r w:rsidRPr="00674AEE">
        <w:rPr>
          <w:rStyle w:val="Heading3Char"/>
          <w:b w:val="0"/>
          <w:color w:val="0563C1"/>
        </w:rPr>
        <w:t xml:space="preserve"> </w:t>
      </w:r>
    </w:p>
    <w:p w:rsidR="00CE33E8" w:rsidRPr="003F1721" w:rsidRDefault="00CE33E8" w:rsidP="00CE33E8"/>
    <w:p w:rsidR="00CE33E8" w:rsidRDefault="008E269F" w:rsidP="00CE33E8">
      <w:pPr>
        <w:pStyle w:val="Heading2"/>
      </w:pPr>
      <w:r>
        <w:t>Kimberley Interpreting Service</w:t>
      </w:r>
      <w:r w:rsidR="00CE33E8">
        <w:t xml:space="preserve"> (KIS)</w:t>
      </w:r>
    </w:p>
    <w:p w:rsidR="00CE33E8" w:rsidRPr="00674AEE" w:rsidRDefault="00CE33E8" w:rsidP="004C5B1C">
      <w:pPr>
        <w:rPr>
          <w:rStyle w:val="Heading3Char"/>
          <w:b w:val="0"/>
          <w:color w:val="0563C1"/>
        </w:rPr>
      </w:pPr>
      <w:r>
        <w:t>KIS provides interpreters accredited by the National Accreditation Authority for Translators and Interpreters (NAATI) in more than 18 Kimberley and central desert Indigenous languages to clients anywhere in Australia.</w:t>
      </w:r>
      <w:r>
        <w:br/>
      </w:r>
      <w:hyperlink r:id="rId20" w:history="1">
        <w:r w:rsidRPr="00674AEE">
          <w:rPr>
            <w:rStyle w:val="Heading3Char"/>
            <w:b w:val="0"/>
            <w:color w:val="0563C1"/>
          </w:rPr>
          <w:t>www.kimberleyinterpreting.org.au/</w:t>
        </w:r>
      </w:hyperlink>
      <w:r w:rsidRPr="00674AEE">
        <w:rPr>
          <w:rStyle w:val="Heading3Char"/>
          <w:b w:val="0"/>
          <w:color w:val="0563C1"/>
        </w:rPr>
        <w:t xml:space="preserve"> </w:t>
      </w:r>
    </w:p>
    <w:p w:rsidR="004C5B1C" w:rsidRDefault="004C5B1C" w:rsidP="00CE33E8">
      <w:pPr>
        <w:pStyle w:val="Heading2"/>
      </w:pPr>
    </w:p>
    <w:p w:rsidR="00907304" w:rsidRDefault="00907304" w:rsidP="00CE33E8">
      <w:pPr>
        <w:pStyle w:val="Heading2"/>
      </w:pPr>
    </w:p>
    <w:p w:rsidR="00907304" w:rsidRDefault="00907304" w:rsidP="00CE33E8">
      <w:pPr>
        <w:pStyle w:val="Heading2"/>
      </w:pPr>
    </w:p>
    <w:p w:rsidR="00907304" w:rsidRDefault="00907304" w:rsidP="00CE33E8">
      <w:pPr>
        <w:pStyle w:val="Heading2"/>
      </w:pPr>
    </w:p>
    <w:p w:rsidR="00907304" w:rsidRDefault="00907304" w:rsidP="00CE33E8">
      <w:pPr>
        <w:pStyle w:val="Heading2"/>
      </w:pPr>
    </w:p>
    <w:p w:rsidR="00CE33E8" w:rsidRDefault="00CE33E8" w:rsidP="00CE33E8">
      <w:pPr>
        <w:pStyle w:val="Heading2"/>
      </w:pPr>
      <w:r>
        <w:t>The National Relay Service (NRS)</w:t>
      </w:r>
    </w:p>
    <w:p w:rsidR="00B648D2" w:rsidRDefault="00CE33E8" w:rsidP="004C5B1C">
      <w:pPr>
        <w:rPr>
          <w:rFonts w:ascii="Times New Roman" w:hAnsi="Times New Roman"/>
          <w:lang w:val="en"/>
        </w:rPr>
      </w:pPr>
      <w:r w:rsidRPr="000702F9">
        <w:rPr>
          <w:lang w:val="en"/>
        </w:rPr>
        <w:t xml:space="preserve">NRS </w:t>
      </w:r>
      <w:r>
        <w:rPr>
          <w:lang w:val="en"/>
        </w:rPr>
        <w:t xml:space="preserve">is a </w:t>
      </w:r>
      <w:r w:rsidRPr="000702F9">
        <w:rPr>
          <w:lang w:val="en"/>
        </w:rPr>
        <w:t xml:space="preserve">Relay Service Provider </w:t>
      </w:r>
      <w:r>
        <w:rPr>
          <w:lang w:val="en"/>
        </w:rPr>
        <w:t>and</w:t>
      </w:r>
      <w:r w:rsidR="00B648D2">
        <w:rPr>
          <w:lang w:val="en"/>
        </w:rPr>
        <w:t xml:space="preserve"> runs a</w:t>
      </w:r>
      <w:r w:rsidRPr="000702F9">
        <w:rPr>
          <w:bCs/>
          <w:lang w:val="en"/>
        </w:rPr>
        <w:t xml:space="preserve"> call </w:t>
      </w:r>
      <w:proofErr w:type="spellStart"/>
      <w:r w:rsidR="008218FD">
        <w:rPr>
          <w:bCs/>
          <w:lang w:val="en"/>
        </w:rPr>
        <w:t>centre</w:t>
      </w:r>
      <w:proofErr w:type="spellEnd"/>
      <w:r w:rsidRPr="000702F9">
        <w:rPr>
          <w:lang w:val="en"/>
        </w:rPr>
        <w:t xml:space="preserve"> where relay officers re</w:t>
      </w:r>
      <w:r>
        <w:rPr>
          <w:lang w:val="en"/>
        </w:rPr>
        <w:t>lay calls to other people, as well as providing many other services.</w:t>
      </w:r>
      <w:r>
        <w:rPr>
          <w:color w:val="FF0000"/>
          <w:lang w:val="en"/>
        </w:rPr>
        <w:br/>
      </w:r>
      <w:r>
        <w:rPr>
          <w:lang w:val="en"/>
        </w:rPr>
        <w:t>The NRS is available to everyone at no additional charge.</w:t>
      </w:r>
    </w:p>
    <w:p w:rsidR="00B648D2" w:rsidRPr="00B648D2" w:rsidRDefault="00CE33E8" w:rsidP="00B648D2">
      <w:pPr>
        <w:pStyle w:val="ListBullet"/>
      </w:pPr>
      <w:r>
        <w:rPr>
          <w:lang w:val="en"/>
        </w:rPr>
        <w:t>You can make calls 24 hours a day, 7 days a week.</w:t>
      </w:r>
    </w:p>
    <w:p w:rsidR="00B648D2" w:rsidRDefault="00CE33E8" w:rsidP="00B648D2">
      <w:pPr>
        <w:pStyle w:val="ListBullet"/>
      </w:pPr>
      <w:r w:rsidRPr="000702F9">
        <w:t>You can contact anyone i</w:t>
      </w:r>
      <w:r w:rsidR="00B648D2">
        <w:t xml:space="preserve">n the wider telephone network. </w:t>
      </w:r>
    </w:p>
    <w:p w:rsidR="00B648D2" w:rsidRDefault="00CE33E8" w:rsidP="00B648D2">
      <w:pPr>
        <w:pStyle w:val="ListBullet"/>
      </w:pPr>
      <w:r w:rsidRPr="000702F9">
        <w:t xml:space="preserve">Calls can be made by a </w:t>
      </w:r>
      <w:hyperlink r:id="rId21" w:history="1">
        <w:r w:rsidRPr="000702F9">
          <w:t>TTY</w:t>
        </w:r>
      </w:hyperlink>
      <w:r w:rsidRPr="000702F9">
        <w:t xml:space="preserve"> (a special phone with a small keyboard and screen), </w:t>
      </w:r>
      <w:hyperlink r:id="rId22" w:history="1">
        <w:r w:rsidRPr="000702F9">
          <w:t>internet relay</w:t>
        </w:r>
      </w:hyperlink>
      <w:r w:rsidRPr="000702F9">
        <w:t xml:space="preserve">, </w:t>
      </w:r>
      <w:hyperlink r:id="rId23" w:history="1">
        <w:r w:rsidRPr="000702F9">
          <w:t>video relay</w:t>
        </w:r>
      </w:hyperlink>
      <w:r w:rsidRPr="000702F9">
        <w:t>, mobi</w:t>
      </w:r>
      <w:r w:rsidR="00B648D2">
        <w:t xml:space="preserve">le phone or ordinary telephone. </w:t>
      </w:r>
      <w:r w:rsidRPr="000702F9">
        <w:t xml:space="preserve">See details on the various </w:t>
      </w:r>
      <w:hyperlink r:id="rId24" w:history="1">
        <w:r w:rsidRPr="000702F9">
          <w:t>call options</w:t>
        </w:r>
      </w:hyperlink>
      <w:r w:rsidR="00B648D2">
        <w:t xml:space="preserve">. </w:t>
      </w:r>
    </w:p>
    <w:p w:rsidR="00B648D2" w:rsidRDefault="00511806" w:rsidP="00B648D2">
      <w:pPr>
        <w:pStyle w:val="ListBullet"/>
      </w:pPr>
      <w:hyperlink r:id="rId25" w:history="1">
        <w:r w:rsidR="00CE33E8" w:rsidRPr="000702F9">
          <w:t>Training</w:t>
        </w:r>
      </w:hyperlink>
      <w:r w:rsidR="00CE33E8" w:rsidRPr="000702F9">
        <w:t xml:space="preserve"> in how to use a</w:t>
      </w:r>
      <w:r w:rsidR="00B648D2">
        <w:t xml:space="preserve"> TTY or internet relay is free.</w:t>
      </w:r>
    </w:p>
    <w:p w:rsidR="00CE33E8" w:rsidRPr="00674AEE" w:rsidRDefault="00CE33E8" w:rsidP="00B648D2">
      <w:pPr>
        <w:pStyle w:val="ListBullet"/>
        <w:rPr>
          <w:rStyle w:val="Heading3Char"/>
          <w:rFonts w:eastAsiaTheme="minorHAnsi" w:cstheme="minorBidi"/>
          <w:b w:val="0"/>
          <w:szCs w:val="22"/>
          <w:lang w:val="en"/>
        </w:rPr>
      </w:pPr>
      <w:r w:rsidRPr="000702F9">
        <w:t>All calls through the NRS are relayed through a relay officer, who is the central link in every call and stays on the line to make sure your calls go smoothly.</w:t>
      </w:r>
      <w:r>
        <w:rPr>
          <w:lang w:val="en"/>
        </w:rPr>
        <w:t xml:space="preserve"> </w:t>
      </w:r>
      <w:r>
        <w:rPr>
          <w:rFonts w:ascii="Times New Roman" w:hAnsi="Times New Roman"/>
          <w:lang w:val="en"/>
        </w:rPr>
        <w:br/>
      </w:r>
      <w:r w:rsidRPr="00674AEE">
        <w:rPr>
          <w:rStyle w:val="Heading3Char"/>
          <w:b w:val="0"/>
          <w:color w:val="0563C1"/>
        </w:rPr>
        <w:t xml:space="preserve">relayservice.gov.au/ </w:t>
      </w:r>
    </w:p>
    <w:p w:rsidR="00CE33E8" w:rsidRPr="00BB4357" w:rsidRDefault="00CE33E8" w:rsidP="00CE33E8">
      <w:pPr>
        <w:shd w:val="clear" w:color="auto" w:fill="FFFFFF"/>
        <w:spacing w:line="240" w:lineRule="atLeast"/>
        <w:rPr>
          <w:rFonts w:eastAsiaTheme="majorEastAsia" w:cstheme="majorBidi"/>
          <w:color w:val="243F60" w:themeColor="accent1" w:themeShade="7F"/>
          <w:u w:val="single"/>
        </w:rPr>
      </w:pPr>
    </w:p>
    <w:p w:rsidR="00CE33E8" w:rsidRDefault="00CE33E8" w:rsidP="00CE33E8">
      <w:pPr>
        <w:pStyle w:val="Heading2"/>
      </w:pPr>
      <w:r>
        <w:t>Interpreter Card</w:t>
      </w:r>
    </w:p>
    <w:p w:rsidR="00CE33E8" w:rsidRPr="004C5B1C" w:rsidRDefault="00CE33E8" w:rsidP="004C5B1C">
      <w:pPr>
        <w:rPr>
          <w:szCs w:val="20"/>
        </w:rPr>
      </w:pPr>
      <w:r w:rsidRPr="004C5B1C">
        <w:rPr>
          <w:szCs w:val="20"/>
        </w:rPr>
        <w:t>The Victorian Interpreter Card is a wall</w:t>
      </w:r>
      <w:r w:rsidR="006C3146">
        <w:rPr>
          <w:szCs w:val="20"/>
        </w:rPr>
        <w:t xml:space="preserve">et-sized card that aims to help </w:t>
      </w:r>
      <w:r w:rsidRPr="004C5B1C">
        <w:rPr>
          <w:szCs w:val="20"/>
        </w:rPr>
        <w:t>Victorians with limited English access government services by:</w:t>
      </w:r>
    </w:p>
    <w:p w:rsidR="00CE33E8" w:rsidRPr="004C5B1C" w:rsidRDefault="00CE33E8" w:rsidP="008218FD">
      <w:pPr>
        <w:pStyle w:val="ListBullet"/>
      </w:pPr>
      <w:r w:rsidRPr="004C5B1C">
        <w:t>helping them request interpreter assistance</w:t>
      </w:r>
    </w:p>
    <w:p w:rsidR="00CE33E8" w:rsidRPr="004C5B1C" w:rsidRDefault="00CE33E8" w:rsidP="008218FD">
      <w:pPr>
        <w:pStyle w:val="ListBullet"/>
      </w:pPr>
      <w:proofErr w:type="gramStart"/>
      <w:r w:rsidRPr="004C5B1C">
        <w:t>making</w:t>
      </w:r>
      <w:proofErr w:type="gramEnd"/>
      <w:r w:rsidRPr="004C5B1C">
        <w:t xml:space="preserve"> it easier for staff to arr</w:t>
      </w:r>
      <w:r w:rsidR="006C3146">
        <w:t xml:space="preserve">ange language assistance in the </w:t>
      </w:r>
      <w:r w:rsidRPr="004C5B1C">
        <w:t>correct language.</w:t>
      </w:r>
    </w:p>
    <w:p w:rsidR="00CE33E8" w:rsidRPr="00674AEE" w:rsidRDefault="00CE33E8" w:rsidP="004C5B1C">
      <w:pPr>
        <w:rPr>
          <w:rStyle w:val="Heading3Char"/>
          <w:rFonts w:eastAsiaTheme="minorHAnsi" w:cstheme="minorBidi"/>
          <w:b w:val="0"/>
          <w:szCs w:val="20"/>
        </w:rPr>
      </w:pPr>
      <w:r w:rsidRPr="004C5B1C">
        <w:rPr>
          <w:szCs w:val="20"/>
        </w:rPr>
        <w:t>The card features the national Interpreter Symbol.</w:t>
      </w:r>
      <w:r w:rsidRPr="004C5B1C">
        <w:rPr>
          <w:szCs w:val="20"/>
        </w:rPr>
        <w:br/>
        <w:t xml:space="preserve">The Victorian Interpreter Card can be downloaded and printed out in a variety of languages </w:t>
      </w:r>
      <w:r w:rsidRPr="004C5B1C">
        <w:rPr>
          <w:szCs w:val="20"/>
        </w:rPr>
        <w:br/>
      </w:r>
      <w:hyperlink r:id="rId26" w:history="1">
        <w:r w:rsidRPr="00674AEE">
          <w:rPr>
            <w:rStyle w:val="Heading3Char"/>
            <w:b w:val="0"/>
            <w:color w:val="0563C1"/>
            <w:szCs w:val="20"/>
          </w:rPr>
          <w:t>http://www.multicultural.vic.gov.au/projects-and-initiatives/improving-language-services/victorian-interpreter-card</w:t>
        </w:r>
      </w:hyperlink>
      <w:r w:rsidRPr="00674AEE">
        <w:rPr>
          <w:rStyle w:val="Heading3Char"/>
          <w:b w:val="0"/>
          <w:color w:val="0563C1"/>
          <w:szCs w:val="20"/>
        </w:rPr>
        <w:t xml:space="preserve"> </w:t>
      </w:r>
    </w:p>
    <w:p w:rsidR="00C32037" w:rsidRDefault="00C32037" w:rsidP="00C32037"/>
    <w:p w:rsidR="00BB5567" w:rsidRDefault="00074592">
      <w:r>
        <w:rPr>
          <w:noProof/>
        </w:rPr>
        <w:drawing>
          <wp:anchor distT="0" distB="0" distL="114300" distR="114300" simplePos="0" relativeHeight="251658240" behindDoc="1" locked="0" layoutInCell="1" allowOverlap="1" wp14:anchorId="52DD42CF" wp14:editId="0D58DA2A">
            <wp:simplePos x="0" y="0"/>
            <wp:positionH relativeFrom="column">
              <wp:posOffset>978535</wp:posOffset>
            </wp:positionH>
            <wp:positionV relativeFrom="paragraph">
              <wp:posOffset>511769</wp:posOffset>
            </wp:positionV>
            <wp:extent cx="890905" cy="973496"/>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llsPlusLogoRGB.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4798" cy="977750"/>
                    </a:xfrm>
                    <a:prstGeom prst="rect">
                      <a:avLst/>
                    </a:prstGeom>
                  </pic:spPr>
                </pic:pic>
              </a:graphicData>
            </a:graphic>
            <wp14:sizeRelH relativeFrom="margin">
              <wp14:pctWidth>0</wp14:pctWidth>
            </wp14:sizeRelH>
            <wp14:sizeRelV relativeFrom="margin">
              <wp14:pctHeight>0</wp14:pctHeight>
            </wp14:sizeRelV>
          </wp:anchor>
        </w:drawing>
      </w:r>
    </w:p>
    <w:sectPr w:rsidR="00BB5567" w:rsidSect="00AA2EA2">
      <w:type w:val="continuous"/>
      <w:pgSz w:w="11906" w:h="16838"/>
      <w:pgMar w:top="-253" w:right="1440" w:bottom="993" w:left="1440" w:header="284"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3F" w:rsidRDefault="009D003F" w:rsidP="009D003F">
      <w:pPr>
        <w:spacing w:before="0" w:after="0"/>
      </w:pPr>
      <w:r>
        <w:separator/>
      </w:r>
    </w:p>
  </w:endnote>
  <w:endnote w:type="continuationSeparator" w:id="0">
    <w:p w:rsidR="009D003F" w:rsidRDefault="009D003F" w:rsidP="009D0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hitney Book">
    <w:altName w:val="Whitney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6B" w:rsidRDefault="008121CF" w:rsidP="00584E76">
    <w:r>
      <w:rPr>
        <w:noProof/>
      </w:rPr>
      <w:drawing>
        <wp:inline distT="0" distB="0" distL="0" distR="0" wp14:anchorId="1B8E2550" wp14:editId="373A26B6">
          <wp:extent cx="5657850" cy="971550"/>
          <wp:effectExtent l="19050" t="0" r="0" b="0"/>
          <wp:docPr id="4" name="Picture 3" descr="H:\!Design Team\Work in Progress\Rob P\A12-0385 EMPGEN Emp. Services Contract Mgt Bulletin\Links\Footer DEE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Work in Progress\Rob P\A12-0385 EMPGEN Emp. Services Contract Mgt Bulletin\Links\Footer DEEWR.jpg"/>
                  <pic:cNvPicPr>
                    <a:picLocks noChangeAspect="1" noChangeArrowheads="1"/>
                  </pic:cNvPicPr>
                </pic:nvPicPr>
                <pic:blipFill>
                  <a:blip r:embed="rId1"/>
                  <a:srcRect/>
                  <a:stretch>
                    <a:fillRect/>
                  </a:stretch>
                </pic:blipFill>
                <pic:spPr bwMode="auto">
                  <a:xfrm>
                    <a:off x="0" y="0"/>
                    <a:ext cx="5657850" cy="9715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67" w:rsidRDefault="00BB5567">
    <w:pPr>
      <w:pStyle w:val="Footer"/>
    </w:pPr>
    <w:r>
      <w:rPr>
        <w:noProof/>
      </w:rPr>
      <w:drawing>
        <wp:anchor distT="0" distB="0" distL="114300" distR="114300" simplePos="0" relativeHeight="251668480" behindDoc="1" locked="0" layoutInCell="1" allowOverlap="1" wp14:anchorId="4CEBD3E1" wp14:editId="0E2C4EAF">
          <wp:simplePos x="0" y="0"/>
          <wp:positionH relativeFrom="column">
            <wp:posOffset>-909320</wp:posOffset>
          </wp:positionH>
          <wp:positionV relativeFrom="paragraph">
            <wp:posOffset>73025</wp:posOffset>
          </wp:positionV>
          <wp:extent cx="7609840" cy="946785"/>
          <wp:effectExtent l="0" t="0" r="0" b="5715"/>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O Footer.jpg"/>
                  <pic:cNvPicPr/>
                </pic:nvPicPr>
                <pic:blipFill>
                  <a:blip r:embed="rId1">
                    <a:extLst>
                      <a:ext uri="{28A0092B-C50C-407E-A947-70E740481C1C}">
                        <a14:useLocalDpi xmlns:a14="http://schemas.microsoft.com/office/drawing/2010/main" val="0"/>
                      </a:ext>
                    </a:extLst>
                  </a:blip>
                  <a:stretch>
                    <a:fillRect/>
                  </a:stretch>
                </pic:blipFill>
                <pic:spPr>
                  <a:xfrm>
                    <a:off x="0" y="0"/>
                    <a:ext cx="7609840" cy="946785"/>
                  </a:xfrm>
                  <a:prstGeom prst="rect">
                    <a:avLst/>
                  </a:prstGeom>
                </pic:spPr>
              </pic:pic>
            </a:graphicData>
          </a:graphic>
          <wp14:sizeRelH relativeFrom="margin">
            <wp14:pctWidth>0</wp14:pctWidth>
          </wp14:sizeRelH>
          <wp14:sizeRelV relativeFrom="margin">
            <wp14:pctHeight>0</wp14:pctHeight>
          </wp14:sizeRelV>
        </wp:anchor>
      </w:drawing>
    </w:r>
  </w:p>
  <w:p w:rsidR="00BB5567" w:rsidRDefault="00BB5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2" w:rsidRDefault="00AA2EA2" w:rsidP="00AA2EA2">
    <w:pPr>
      <w:pStyle w:val="Footer"/>
      <w:tabs>
        <w:tab w:val="clear" w:pos="4513"/>
        <w:tab w:val="clear" w:pos="9026"/>
        <w:tab w:val="left" w:pos="472"/>
        <w:tab w:val="left" w:pos="3683"/>
      </w:tabs>
    </w:pPr>
    <w:r>
      <w:rPr>
        <w:noProof/>
      </w:rPr>
      <w:drawing>
        <wp:anchor distT="0" distB="0" distL="114300" distR="114300" simplePos="0" relativeHeight="251669504" behindDoc="0" locked="0" layoutInCell="1" allowOverlap="1" wp14:anchorId="54D35149" wp14:editId="49E242D3">
          <wp:simplePos x="0" y="0"/>
          <wp:positionH relativeFrom="column">
            <wp:posOffset>-929005</wp:posOffset>
          </wp:positionH>
          <wp:positionV relativeFrom="paragraph">
            <wp:posOffset>-1529080</wp:posOffset>
          </wp:positionV>
          <wp:extent cx="7628400" cy="1706400"/>
          <wp:effectExtent l="0" t="0" r="0" b="8255"/>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043 NDCO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400" cy="170640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3F" w:rsidRDefault="009D003F" w:rsidP="009D003F">
      <w:pPr>
        <w:spacing w:before="0" w:after="0"/>
      </w:pPr>
      <w:r>
        <w:separator/>
      </w:r>
    </w:p>
  </w:footnote>
  <w:footnote w:type="continuationSeparator" w:id="0">
    <w:p w:rsidR="009D003F" w:rsidRDefault="009D003F" w:rsidP="009D003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3B48BD8"/>
    <w:lvl w:ilvl="0">
      <w:start w:val="1"/>
      <w:numFmt w:val="decimal"/>
      <w:pStyle w:val="ListNumber"/>
      <w:lvlText w:val="%1."/>
      <w:lvlJc w:val="left"/>
      <w:pPr>
        <w:ind w:left="360" w:hanging="360"/>
      </w:pPr>
      <w:rPr>
        <w:rFonts w:hint="default"/>
        <w:color w:val="003478"/>
      </w:rPr>
    </w:lvl>
  </w:abstractNum>
  <w:abstractNum w:abstractNumId="1">
    <w:nsid w:val="FFFFFF89"/>
    <w:multiLevelType w:val="singleLevel"/>
    <w:tmpl w:val="B2F01CD4"/>
    <w:lvl w:ilvl="0">
      <w:start w:val="1"/>
      <w:numFmt w:val="bullet"/>
      <w:pStyle w:val="ListBullet"/>
      <w:lvlText w:val=""/>
      <w:lvlJc w:val="left"/>
      <w:pPr>
        <w:ind w:left="360" w:hanging="360"/>
      </w:pPr>
      <w:rPr>
        <w:rFonts w:ascii="Symbol" w:hAnsi="Symbol" w:hint="default"/>
        <w:color w:val="00847A"/>
        <w:sz w:val="18"/>
      </w:rPr>
    </w:lvl>
  </w:abstractNum>
  <w:abstractNum w:abstractNumId="2">
    <w:nsid w:val="186337D0"/>
    <w:multiLevelType w:val="hybridMultilevel"/>
    <w:tmpl w:val="BAA2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3F"/>
    <w:rsid w:val="00074592"/>
    <w:rsid w:val="000F150B"/>
    <w:rsid w:val="00112B9D"/>
    <w:rsid w:val="002D5A7D"/>
    <w:rsid w:val="003E2620"/>
    <w:rsid w:val="004942BA"/>
    <w:rsid w:val="004C5B1C"/>
    <w:rsid w:val="004E418C"/>
    <w:rsid w:val="00511806"/>
    <w:rsid w:val="00555E1E"/>
    <w:rsid w:val="00585A7C"/>
    <w:rsid w:val="005E7796"/>
    <w:rsid w:val="00620DD9"/>
    <w:rsid w:val="00665966"/>
    <w:rsid w:val="00674AEE"/>
    <w:rsid w:val="006C196F"/>
    <w:rsid w:val="006C3146"/>
    <w:rsid w:val="007539CD"/>
    <w:rsid w:val="0077034D"/>
    <w:rsid w:val="007A4547"/>
    <w:rsid w:val="007B2113"/>
    <w:rsid w:val="008029D1"/>
    <w:rsid w:val="008121CF"/>
    <w:rsid w:val="008218FD"/>
    <w:rsid w:val="00863562"/>
    <w:rsid w:val="008662C2"/>
    <w:rsid w:val="008E1727"/>
    <w:rsid w:val="008E269F"/>
    <w:rsid w:val="008E4DC6"/>
    <w:rsid w:val="00907304"/>
    <w:rsid w:val="00992C4F"/>
    <w:rsid w:val="009A2F31"/>
    <w:rsid w:val="009A6B12"/>
    <w:rsid w:val="009D003F"/>
    <w:rsid w:val="00A06FE7"/>
    <w:rsid w:val="00A7609F"/>
    <w:rsid w:val="00AA2EA2"/>
    <w:rsid w:val="00B648D2"/>
    <w:rsid w:val="00B64AD1"/>
    <w:rsid w:val="00BB5567"/>
    <w:rsid w:val="00C32037"/>
    <w:rsid w:val="00C50C78"/>
    <w:rsid w:val="00C71BD3"/>
    <w:rsid w:val="00C9043A"/>
    <w:rsid w:val="00CB0944"/>
    <w:rsid w:val="00CE33E8"/>
    <w:rsid w:val="00CF022F"/>
    <w:rsid w:val="00D05811"/>
    <w:rsid w:val="00D92592"/>
    <w:rsid w:val="00D9563B"/>
    <w:rsid w:val="00E146BF"/>
    <w:rsid w:val="00E14BD1"/>
    <w:rsid w:val="00E36E77"/>
    <w:rsid w:val="00E43B46"/>
    <w:rsid w:val="00E571AD"/>
    <w:rsid w:val="00EB546B"/>
    <w:rsid w:val="00EF6B14"/>
    <w:rsid w:val="00F067C1"/>
    <w:rsid w:val="00F1379A"/>
    <w:rsid w:val="00F23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8674B05-18CC-43E6-A1F6-39AC90CF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3F"/>
    <w:pPr>
      <w:spacing w:before="120" w:after="120" w:line="240" w:lineRule="auto"/>
    </w:pPr>
    <w:rPr>
      <w:rFonts w:eastAsia="Times New Roman" w:cs="Times New Roman"/>
      <w:sz w:val="20"/>
      <w:szCs w:val="24"/>
      <w:lang w:eastAsia="en-AU"/>
    </w:rPr>
  </w:style>
  <w:style w:type="paragraph" w:styleId="Heading1">
    <w:name w:val="heading 1"/>
    <w:basedOn w:val="Normal"/>
    <w:next w:val="Normal"/>
    <w:link w:val="Heading1Char"/>
    <w:uiPriority w:val="9"/>
    <w:qFormat/>
    <w:rsid w:val="00E571AD"/>
    <w:pPr>
      <w:keepNext/>
      <w:keepLines/>
      <w:spacing w:before="240" w:after="0"/>
      <w:outlineLvl w:val="0"/>
    </w:pPr>
    <w:rPr>
      <w:rFonts w:eastAsiaTheme="majorEastAsia" w:cstheme="majorBidi"/>
      <w:b/>
      <w:bCs/>
      <w:color w:val="003478"/>
      <w:sz w:val="32"/>
      <w:szCs w:val="28"/>
    </w:rPr>
  </w:style>
  <w:style w:type="paragraph" w:styleId="Heading2">
    <w:name w:val="heading 2"/>
    <w:basedOn w:val="Normal"/>
    <w:next w:val="Normal"/>
    <w:link w:val="Heading2Char"/>
    <w:uiPriority w:val="9"/>
    <w:unhideWhenUsed/>
    <w:qFormat/>
    <w:rsid w:val="00585A7C"/>
    <w:pPr>
      <w:keepNext/>
      <w:keepLines/>
      <w:tabs>
        <w:tab w:val="left" w:pos="567"/>
      </w:tabs>
      <w:spacing w:before="0" w:after="0"/>
      <w:outlineLvl w:val="1"/>
    </w:pPr>
    <w:rPr>
      <w:rFonts w:ascii="Calibri" w:eastAsiaTheme="majorEastAsia" w:hAnsi="Calibri" w:cstheme="majorBidi"/>
      <w:b/>
      <w:bCs/>
      <w:color w:val="003478"/>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sz w:val="22"/>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A7C"/>
    <w:rPr>
      <w:rFonts w:ascii="Calibri" w:eastAsiaTheme="majorEastAsia" w:hAnsi="Calibri" w:cstheme="majorBidi"/>
      <w:b/>
      <w:bCs/>
      <w:color w:val="003478"/>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E571AD"/>
    <w:pPr>
      <w:spacing w:before="0" w:after="240" w:line="192" w:lineRule="auto"/>
    </w:pPr>
    <w:rPr>
      <w:rFonts w:ascii="Calibri" w:hAnsi="Calibri"/>
      <w:sz w:val="48"/>
    </w:rPr>
  </w:style>
  <w:style w:type="character" w:customStyle="1" w:styleId="TitleChar">
    <w:name w:val="Title Char"/>
    <w:basedOn w:val="DefaultParagraphFont"/>
    <w:link w:val="Title"/>
    <w:uiPriority w:val="10"/>
    <w:rsid w:val="00E571AD"/>
    <w:rPr>
      <w:rFonts w:ascii="Calibri" w:eastAsiaTheme="majorEastAsia" w:hAnsi="Calibri" w:cstheme="majorBidi"/>
      <w:b/>
      <w:bCs/>
      <w:color w:val="003478"/>
      <w:sz w:val="48"/>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585A7C"/>
    <w:pPr>
      <w:numPr>
        <w:numId w:val="2"/>
      </w:numPr>
      <w:contextualSpacing/>
    </w:pPr>
  </w:style>
  <w:style w:type="paragraph" w:styleId="ListBullet">
    <w:name w:val="List Bullet"/>
    <w:basedOn w:val="Normal"/>
    <w:qFormat/>
    <w:rsid w:val="009D003F"/>
    <w:pPr>
      <w:numPr>
        <w:numId w:val="1"/>
      </w:numPr>
      <w:ind w:left="284" w:hanging="284"/>
      <w:contextualSpacing/>
    </w:pPr>
  </w:style>
  <w:style w:type="character" w:customStyle="1" w:styleId="ListNumberChar">
    <w:name w:val="List Number Char"/>
    <w:basedOn w:val="DefaultParagraphFont"/>
    <w:link w:val="ListNumber"/>
    <w:rsid w:val="00585A7C"/>
    <w:rPr>
      <w:rFonts w:eastAsia="Times New Roman" w:cs="Times New Roman"/>
      <w:sz w:val="20"/>
      <w:szCs w:val="24"/>
      <w:lang w:eastAsia="en-AU"/>
    </w:rPr>
  </w:style>
  <w:style w:type="paragraph" w:customStyle="1" w:styleId="BodyTextIntro">
    <w:name w:val="Body Text Intro"/>
    <w:basedOn w:val="Normal"/>
    <w:qFormat/>
    <w:rsid w:val="00E571AD"/>
    <w:pPr>
      <w:spacing w:after="240"/>
    </w:pPr>
    <w:rPr>
      <w:b/>
      <w:color w:val="003478"/>
      <w:sz w:val="22"/>
    </w:rPr>
  </w:style>
  <w:style w:type="character" w:customStyle="1" w:styleId="Heading1Char">
    <w:name w:val="Heading 1 Char"/>
    <w:basedOn w:val="DefaultParagraphFont"/>
    <w:link w:val="Heading1"/>
    <w:uiPriority w:val="9"/>
    <w:rsid w:val="00E571AD"/>
    <w:rPr>
      <w:rFonts w:eastAsiaTheme="majorEastAsia" w:cstheme="majorBidi"/>
      <w:b/>
      <w:bCs/>
      <w:color w:val="003478"/>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character" w:styleId="Hyperlink">
    <w:name w:val="Hyperlink"/>
    <w:basedOn w:val="DefaultParagraphFont"/>
    <w:uiPriority w:val="99"/>
    <w:unhideWhenUsed/>
    <w:rsid w:val="00C32037"/>
    <w:rPr>
      <w:color w:val="0000FF" w:themeColor="hyperlink"/>
      <w:u w:val="single"/>
    </w:rPr>
  </w:style>
  <w:style w:type="paragraph" w:styleId="ListParagraph">
    <w:name w:val="List Paragraph"/>
    <w:basedOn w:val="Normal"/>
    <w:uiPriority w:val="34"/>
    <w:qFormat/>
    <w:rsid w:val="00E43B46"/>
    <w:pPr>
      <w:spacing w:before="0" w:after="160" w:line="259" w:lineRule="auto"/>
      <w:ind w:left="720"/>
      <w:contextualSpacing/>
    </w:pPr>
    <w:rPr>
      <w:rFonts w:asciiTheme="majorHAnsi" w:eastAsiaTheme="minorHAnsi" w:hAnsiTheme="majorHAnsi" w:cstheme="minorBidi"/>
      <w:sz w:val="22"/>
      <w:szCs w:val="22"/>
      <w:lang w:eastAsia="en-US"/>
    </w:rPr>
  </w:style>
  <w:style w:type="character" w:customStyle="1" w:styleId="A1">
    <w:name w:val="A1"/>
    <w:uiPriority w:val="99"/>
    <w:rsid w:val="00CE33E8"/>
    <w:rPr>
      <w:rFonts w:cs="Whitney Book"/>
      <w:color w:val="000000"/>
      <w:sz w:val="20"/>
      <w:szCs w:val="20"/>
    </w:rPr>
  </w:style>
  <w:style w:type="character" w:styleId="FollowedHyperlink">
    <w:name w:val="FollowedHyperlink"/>
    <w:basedOn w:val="DefaultParagraphFont"/>
    <w:uiPriority w:val="99"/>
    <w:semiHidden/>
    <w:unhideWhenUsed/>
    <w:rsid w:val="00674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manrightscommission.vic.gov.au/index.php/types-of-discrimination/race" TargetMode="External"/><Relationship Id="rId18" Type="http://schemas.openxmlformats.org/officeDocument/2006/relationships/hyperlink" Target="https://www.tisnational.gov.au/" TargetMode="External"/><Relationship Id="rId26" Type="http://schemas.openxmlformats.org/officeDocument/2006/relationships/hyperlink" Target="http://www.multicultural.vic.gov.au/projects-and-initiatives/improving-language-services/victorian-interpreter-card" TargetMode="External"/><Relationship Id="rId3" Type="http://schemas.openxmlformats.org/officeDocument/2006/relationships/styles" Target="styles.xml"/><Relationship Id="rId21" Type="http://schemas.openxmlformats.org/officeDocument/2006/relationships/hyperlink" Target="http://relayservice.gov.au/making-a-call/ttys/" TargetMode="External"/><Relationship Id="rId7" Type="http://schemas.openxmlformats.org/officeDocument/2006/relationships/endnotes" Target="endnotes.xml"/><Relationship Id="rId12" Type="http://schemas.openxmlformats.org/officeDocument/2006/relationships/hyperlink" Target="https://www.humanrights.gov.au/our-work/race-discrimination/about-racial-discrimination" TargetMode="External"/><Relationship Id="rId17" Type="http://schemas.openxmlformats.org/officeDocument/2006/relationships/hyperlink" Target="http://www.naati.com.au/" TargetMode="External"/><Relationship Id="rId25" Type="http://schemas.openxmlformats.org/officeDocument/2006/relationships/hyperlink" Target="http://relayservice.gov.au/support/training/" TargetMode="External"/><Relationship Id="rId2" Type="http://schemas.openxmlformats.org/officeDocument/2006/relationships/numbering" Target="numbering.xml"/><Relationship Id="rId16" Type="http://schemas.openxmlformats.org/officeDocument/2006/relationships/hyperlink" Target="http://www.foundationhouse.org.au/" TargetMode="External"/><Relationship Id="rId20" Type="http://schemas.openxmlformats.org/officeDocument/2006/relationships/hyperlink" Target="http://www.kimberleyinterpreting.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relayservice.gov.au/making-a-call/" TargetMode="External"/><Relationship Id="rId5" Type="http://schemas.openxmlformats.org/officeDocument/2006/relationships/webSettings" Target="webSettings.xml"/><Relationship Id="rId15" Type="http://schemas.openxmlformats.org/officeDocument/2006/relationships/hyperlink" Target="http://www.eccv.org.au/" TargetMode="External"/><Relationship Id="rId23" Type="http://schemas.openxmlformats.org/officeDocument/2006/relationships/hyperlink" Target="http://relayservice.gov.au/making-a-call/video-relay/"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eh.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dec.org.au/" TargetMode="External"/><Relationship Id="rId22" Type="http://schemas.openxmlformats.org/officeDocument/2006/relationships/hyperlink" Target="http://relayservice.gov.au/making-a-call/internet-relay/" TargetMode="External"/><Relationship Id="rId27"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65D9-9851-4257-902A-F77D9B2F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Ashton</dc:creator>
  <cp:lastModifiedBy>Sally Bailey</cp:lastModifiedBy>
  <cp:revision>3</cp:revision>
  <cp:lastPrinted>2015-03-25T01:28:00Z</cp:lastPrinted>
  <dcterms:created xsi:type="dcterms:W3CDTF">2015-03-29T22:47:00Z</dcterms:created>
  <dcterms:modified xsi:type="dcterms:W3CDTF">2015-03-30T04:43:00Z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